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1B" w:rsidRDefault="00D01E1B" w:rsidP="00D01E1B">
      <w:pPr>
        <w:pStyle w:val="ConsPlusNormal"/>
        <w:jc w:val="right"/>
        <w:outlineLvl w:val="0"/>
      </w:pPr>
      <w:r>
        <w:t>Приложение 4</w:t>
      </w:r>
    </w:p>
    <w:p w:rsidR="00D01E1B" w:rsidRDefault="00D01E1B" w:rsidP="00D01E1B">
      <w:pPr>
        <w:pStyle w:val="ConsPlusNormal"/>
        <w:jc w:val="right"/>
      </w:pPr>
      <w:r>
        <w:t>к Закону</w:t>
      </w:r>
    </w:p>
    <w:p w:rsidR="00D01E1B" w:rsidRDefault="00D01E1B" w:rsidP="00D01E1B">
      <w:pPr>
        <w:pStyle w:val="ConsPlusNormal"/>
        <w:jc w:val="right"/>
      </w:pPr>
      <w:r>
        <w:t>Саратовской области</w:t>
      </w:r>
    </w:p>
    <w:p w:rsidR="00D01E1B" w:rsidRDefault="00D01E1B" w:rsidP="00D01E1B">
      <w:pPr>
        <w:pStyle w:val="ConsPlusNormal"/>
        <w:jc w:val="right"/>
      </w:pPr>
      <w:r>
        <w:t>"О предоставлении жилых помещений</w:t>
      </w:r>
    </w:p>
    <w:p w:rsidR="00D01E1B" w:rsidRDefault="00D01E1B" w:rsidP="00D01E1B">
      <w:pPr>
        <w:pStyle w:val="ConsPlusNormal"/>
        <w:jc w:val="right"/>
      </w:pPr>
      <w:r>
        <w:t>в Саратовской области"</w:t>
      </w:r>
    </w:p>
    <w:p w:rsidR="00D01E1B" w:rsidRDefault="00D01E1B" w:rsidP="00D01E1B">
      <w:pPr>
        <w:pStyle w:val="ConsPlusNormal"/>
        <w:jc w:val="both"/>
      </w:pPr>
    </w:p>
    <w:p w:rsidR="00D01E1B" w:rsidRDefault="00D01E1B" w:rsidP="00D01E1B">
      <w:pPr>
        <w:pStyle w:val="ConsPlusTitle"/>
        <w:jc w:val="center"/>
      </w:pPr>
      <w:bookmarkStart w:id="0" w:name="Par1108"/>
      <w:bookmarkEnd w:id="0"/>
      <w:r>
        <w:t>ПОРЯДОК</w:t>
      </w:r>
    </w:p>
    <w:p w:rsidR="00D01E1B" w:rsidRDefault="00D01E1B" w:rsidP="00D01E1B">
      <w:pPr>
        <w:pStyle w:val="ConsPlusTitle"/>
        <w:jc w:val="center"/>
      </w:pPr>
      <w:r>
        <w:t>ОПРЕДЕЛЕНИЯ СТОИМОСТИ ПОДЛЕЖАЩЕГО НАЛОГООБЛОЖЕНИЮ ИМУЩЕСТВА</w:t>
      </w:r>
    </w:p>
    <w:p w:rsidR="00D01E1B" w:rsidRDefault="00D01E1B" w:rsidP="00D01E1B">
      <w:pPr>
        <w:pStyle w:val="ConsPlusTitle"/>
        <w:jc w:val="center"/>
      </w:pPr>
      <w:r>
        <w:t xml:space="preserve">В ЦЕЛЯХ ПРИЗНАНИЯ ГРАЖДАН </w:t>
      </w:r>
      <w:proofErr w:type="gramStart"/>
      <w:r>
        <w:t>НУЖДАЮЩИМИСЯ</w:t>
      </w:r>
      <w:proofErr w:type="gramEnd"/>
      <w:r>
        <w:t xml:space="preserve"> В ПРЕДОСТАВЛЕНИИ</w:t>
      </w:r>
    </w:p>
    <w:p w:rsidR="00D01E1B" w:rsidRDefault="00D01E1B" w:rsidP="00D01E1B">
      <w:pPr>
        <w:pStyle w:val="ConsPlusTitle"/>
        <w:jc w:val="center"/>
      </w:pPr>
      <w:r>
        <w:t>ЖИЛЫХ ПОМЕЩЕНИЙ</w:t>
      </w:r>
    </w:p>
    <w:p w:rsidR="00D01E1B" w:rsidRDefault="00D01E1B" w:rsidP="00D01E1B">
      <w:pPr>
        <w:pStyle w:val="ConsPlusNormal"/>
        <w:rPr>
          <w:sz w:val="24"/>
          <w:szCs w:val="24"/>
        </w:rPr>
      </w:pPr>
    </w:p>
    <w:p w:rsidR="00D01E1B" w:rsidRDefault="00D01E1B" w:rsidP="003D0880">
      <w:pPr>
        <w:pStyle w:val="ConsPlusNormal"/>
        <w:jc w:val="center"/>
        <w:rPr/>
      </w:pPr>
      <w:proofErr w:type="gramStart"/>
      <w:r>
        <w:rPr/>
        <w:t>(в ред. Закона Саратовской области</w:t>
      </w:r>
      <w:proofErr w:type="gramEnd"/>
    </w:p>
    <w:p w:rsidR="00D01E1B" w:rsidRDefault="00D01E1B" w:rsidP="003D0880">
      <w:pPr>
        <w:pStyle w:val="ConsPlusNormal"/>
        <w:jc w:val="center"/>
        <w:rPr/>
      </w:pPr>
      <w:r>
        <w:rPr/>
        <w:t>от 28.04.2015 N 50-ЗСО)</w:t>
      </w:r>
    </w:p>
    <w:p w:rsidR="00D01E1B" w:rsidRDefault="00D01E1B" w:rsidP="00D01E1B">
      <w:pPr>
        <w:pStyle w:val="ConsPlusNormal"/>
        <w:jc w:val="both"/>
      </w:pPr>
    </w:p>
    <w:p w:rsidR="00D01E1B" w:rsidRDefault="00D01E1B" w:rsidP="00D01E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расчета органами местного самоуправления стоимости имущества, подлежащего налогообложению, находящегося в собственности гражданина и постоянно проживающих совместно с ним членов его семьи, для признания граждан нуждающимися в жилых помещениях по договорам социального найма или нуждающимися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 xml:space="preserve">2. В целях признания граждан </w:t>
      </w:r>
      <w:proofErr w:type="gramStart"/>
      <w:r>
        <w:t>малоимущими</w:t>
      </w:r>
      <w:proofErr w:type="gramEnd"/>
      <w:r>
        <w:t xml:space="preserve">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 учитывается стоимость подлежащего налогообложению их имущества в соответствии с Налоговым кодексом Российской Федерации.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>3. Определяется стоимость следующего подлежащего налогообложению имущества: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proofErr w:type="gramStart"/>
      <w:r>
        <w:t>1) недвижимого имущества (по выбору заявителя - на основании справок об инвентаризационной стоимости данного имущества, выдаваемых органами, осуществляющими техническую инвентаризацию имущества, или данных о рыночной стоимости данного имущества, определяемых независимыми оценщиками, справок о величине кадастровой стоимости данного имущества);</w:t>
      </w:r>
      <w:proofErr w:type="gramEnd"/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>2) земельных участков (на основании справок о величине кадастровой стоимости земельных участков, выдаваемых органами, осуществляющими ведение земельного кадастра);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>3) движимого имущества (на основании данных о рыночной стоимости данного имущества, определяемых независимыми оценщиками).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>4. Размер стоимости подлежащего налогообложению имущества определяется как сумма стоимости всех видов имущества, находящегося в собственности всех членов семьи заявителя (одинокого гражданина), с учетом понижающих коэффициентов, принимаемых равными: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>1) 0,1 - для техники, предназначенной для выполнения сельскохозяйственных работ;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>2) 0,3 - для земель сельскохозяйственного назначения, если заявитель является членом (члены его семьи являются членами) фермерского хозяйства;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 xml:space="preserve">3) 0,2 - для стоимости автобусов, микроавтобусов, грузового и водного транспорта, если заявитель является индивидуальным предпринимателем и осуществляет </w:t>
      </w:r>
      <w:proofErr w:type="spellStart"/>
      <w:proofErr w:type="gramStart"/>
      <w:r>
        <w:t>грузо</w:t>
      </w:r>
      <w:proofErr w:type="spellEnd"/>
      <w:r>
        <w:t>-пассажирские</w:t>
      </w:r>
      <w:proofErr w:type="gramEnd"/>
      <w:r>
        <w:t xml:space="preserve"> перевозки (члены его семьи являются индивидуальными предпринимателями и осуществляют </w:t>
      </w:r>
      <w:proofErr w:type="spellStart"/>
      <w:r>
        <w:t>грузо</w:t>
      </w:r>
      <w:proofErr w:type="spellEnd"/>
      <w:r>
        <w:t>-пассажирские перевозки);</w:t>
      </w:r>
    </w:p>
    <w:p w:rsidR="00D01E1B" w:rsidRDefault="00D01E1B" w:rsidP="00D01E1B">
      <w:pPr>
        <w:pStyle w:val="ConsPlusNormal"/>
        <w:spacing w:before="200"/>
        <w:ind w:firstLine="540"/>
        <w:jc w:val="both"/>
      </w:pPr>
      <w:r>
        <w:t>4) 0,5 - для помещений и сооружений нежилого назначения.</w:t>
      </w:r>
    </w:p>
    <w:p w:rsidR="00D01E1B" w:rsidRDefault="00D01E1B" w:rsidP="00D01E1B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1B"/>
    <w:rsid w:val="005C22CB"/>
    <w:rsid w:val="00D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2018-03-06T09:47:00Z</dcterms:created>
  <dcterms:modified xsi:type="dcterms:W3CDTF">2018-03-06T09:53:00Z</dcterms:modified>
</cp:coreProperties>
</file>